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7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723"/>
      </w:tblGrid>
      <w:tr w:rsidR="00AC0744" w14:paraId="0657E0E2" w14:textId="77777777" w:rsidTr="00BC78D4">
        <w:trPr>
          <w:trHeight w:val="1130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B5E92" w14:textId="406303AE" w:rsidR="00AC0744" w:rsidRPr="009D3E03" w:rsidRDefault="0065288E" w:rsidP="00BC78D4">
            <w:pPr>
              <w:pStyle w:val="Piedepgina"/>
              <w:jc w:val="center"/>
              <w:rPr>
                <w:rFonts w:cs="Arial"/>
                <w:b/>
                <w:noProof/>
                <w:sz w:val="24"/>
                <w:szCs w:val="24"/>
                <w:lang w:eastAsia="es-MX"/>
              </w:rPr>
            </w:pPr>
            <w:r w:rsidRPr="00D14A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90F5E4" wp14:editId="145E03E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10795</wp:posOffset>
                  </wp:positionV>
                  <wp:extent cx="1515745" cy="390525"/>
                  <wp:effectExtent l="0" t="0" r="0" b="0"/>
                  <wp:wrapNone/>
                  <wp:docPr id="2" name="Imagen 2" descr="\\nashpp\Bioética en Investigación\COMITÉ DE BIOÉTICA EN INVESTIGACIÓN(CBIHPP)\COMITÉ DE ÉTICA EN INVESTIGACIÓN\Logo Nuevo CBI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hpp\Bioética en Investigación\COMITÉ DE BIOÉTICA EN INVESTIGACIÓN(CBIHPP)\COMITÉ DE ÉTICA EN INVESTIGACIÓN\Logo Nuevo CBI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7C0BB" w14:textId="77777777" w:rsidR="00AC0744" w:rsidRPr="009D3E03" w:rsidRDefault="00AC0744" w:rsidP="00BC78D4">
            <w:pPr>
              <w:pStyle w:val="Piedepgina"/>
              <w:jc w:val="center"/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039C0E5" w14:textId="7D381FAA" w:rsidR="00AC0744" w:rsidRDefault="00AC0744" w:rsidP="00BC78D4">
            <w:pPr>
              <w:pStyle w:val="Piedepgina"/>
              <w:ind w:left="884" w:hanging="884"/>
              <w:jc w:val="center"/>
              <w:rPr>
                <w:b/>
                <w:bCs/>
                <w:sz w:val="28"/>
              </w:rPr>
            </w:pPr>
            <w:r w:rsidRPr="006843AE">
              <w:rPr>
                <w:b/>
                <w:bCs/>
                <w:sz w:val="28"/>
              </w:rPr>
              <w:t>Comité de Bioética en Investigación</w:t>
            </w:r>
          </w:p>
          <w:p w14:paraId="42A9C784" w14:textId="1DF0B6BC" w:rsidR="00AC0744" w:rsidRPr="006843AE" w:rsidRDefault="00AC0744" w:rsidP="00BC78D4">
            <w:pPr>
              <w:pStyle w:val="Piedepgina"/>
              <w:ind w:left="884" w:hanging="884"/>
              <w:jc w:val="center"/>
              <w:rPr>
                <w:rFonts w:cs="Arial"/>
                <w:b/>
                <w:sz w:val="24"/>
                <w:szCs w:val="24"/>
              </w:rPr>
            </w:pPr>
            <w:r w:rsidRPr="006843AE">
              <w:rPr>
                <w:b/>
                <w:bCs/>
                <w:sz w:val="28"/>
              </w:rPr>
              <w:t xml:space="preserve"> </w:t>
            </w:r>
            <w:r w:rsidR="00D7696B">
              <w:rPr>
                <w:b/>
                <w:bCs/>
                <w:sz w:val="28"/>
              </w:rPr>
              <w:t xml:space="preserve">Pacífica Salud </w:t>
            </w:r>
            <w:r w:rsidRPr="006843AE">
              <w:rPr>
                <w:b/>
                <w:bCs/>
                <w:sz w:val="28"/>
              </w:rPr>
              <w:t>Hospital Punta Pac</w:t>
            </w:r>
            <w:r>
              <w:rPr>
                <w:b/>
                <w:bCs/>
                <w:sz w:val="28"/>
              </w:rPr>
              <w:t>í</w:t>
            </w:r>
            <w:r w:rsidRPr="006843AE">
              <w:rPr>
                <w:b/>
                <w:bCs/>
                <w:sz w:val="28"/>
              </w:rPr>
              <w:t>fica</w:t>
            </w:r>
          </w:p>
        </w:tc>
      </w:tr>
      <w:tr w:rsidR="00AC0744" w14:paraId="7E9E0E7B" w14:textId="77777777" w:rsidTr="00BC78D4">
        <w:trPr>
          <w:trHeight w:val="564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AFC5D" w14:textId="77777777" w:rsidR="00AC0744" w:rsidRPr="009D3E03" w:rsidRDefault="00AC0744" w:rsidP="00BC78D4">
            <w:pPr>
              <w:pStyle w:val="Piedepgina"/>
              <w:jc w:val="center"/>
              <w:rPr>
                <w:rFonts w:cs="Arial"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Código:</w:t>
            </w:r>
            <w:r w:rsidRPr="009D3E0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Anexo </w:t>
            </w:r>
            <w:r w:rsidR="000314B2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079D0" w14:textId="77777777" w:rsidR="00AC0744" w:rsidRPr="009D3E03" w:rsidRDefault="00AC0744" w:rsidP="00BC78D4">
            <w:pPr>
              <w:pStyle w:val="Piedepgina"/>
              <w:jc w:val="both"/>
              <w:rPr>
                <w:sz w:val="24"/>
                <w:szCs w:val="24"/>
              </w:rPr>
            </w:pPr>
            <w:r w:rsidRPr="009D3E03">
              <w:rPr>
                <w:sz w:val="24"/>
                <w:szCs w:val="24"/>
              </w:rPr>
              <w:t xml:space="preserve">Título: </w:t>
            </w:r>
            <w:r>
              <w:rPr>
                <w:sz w:val="24"/>
                <w:szCs w:val="24"/>
              </w:rPr>
              <w:t>Acuerdo de Confidencialidad</w:t>
            </w:r>
          </w:p>
        </w:tc>
      </w:tr>
    </w:tbl>
    <w:p w14:paraId="109E706F" w14:textId="33CA2A8B" w:rsidR="00AC0744" w:rsidRDefault="0065288E" w:rsidP="00AC0744">
      <w:pPr>
        <w:jc w:val="center"/>
        <w:rPr>
          <w:b/>
        </w:rPr>
      </w:pPr>
      <w:r w:rsidRPr="00D14ACA">
        <w:rPr>
          <w:noProof/>
        </w:rPr>
        <w:drawing>
          <wp:anchor distT="0" distB="0" distL="114300" distR="114300" simplePos="0" relativeHeight="251661312" behindDoc="0" locked="0" layoutInCell="1" allowOverlap="1" wp14:anchorId="6DCED4E9" wp14:editId="6F9D20FD">
            <wp:simplePos x="0" y="0"/>
            <wp:positionH relativeFrom="column">
              <wp:posOffset>1862455</wp:posOffset>
            </wp:positionH>
            <wp:positionV relativeFrom="paragraph">
              <wp:posOffset>88900</wp:posOffset>
            </wp:positionV>
            <wp:extent cx="1811500" cy="466725"/>
            <wp:effectExtent l="0" t="0" r="0" b="0"/>
            <wp:wrapNone/>
            <wp:docPr id="1" name="Imagen 1" descr="\\nashpp\Bioética en Investigación\COMITÉ DE BIOÉTICA EN INVESTIGACIÓN(CBIHPP)\COMITÉ DE ÉTICA EN INVESTIGACIÓN\Logo Nuevo CBI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hpp\Bioética en Investigación\COMITÉ DE BIOÉTICA EN INVESTIGACIÓN(CBIHPP)\COMITÉ DE ÉTICA EN INVESTIGACIÓN\Logo Nuevo CBI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FF4DE" w14:textId="77777777" w:rsidR="0065288E" w:rsidRDefault="0065288E" w:rsidP="00AC0744">
      <w:pPr>
        <w:spacing w:after="0" w:line="240" w:lineRule="auto"/>
        <w:jc w:val="center"/>
        <w:rPr>
          <w:b/>
          <w:sz w:val="24"/>
          <w:szCs w:val="24"/>
        </w:rPr>
      </w:pPr>
    </w:p>
    <w:p w14:paraId="0CF4D118" w14:textId="77777777" w:rsidR="0065288E" w:rsidRDefault="0065288E" w:rsidP="00AC0744">
      <w:pPr>
        <w:spacing w:after="0" w:line="240" w:lineRule="auto"/>
        <w:jc w:val="center"/>
        <w:rPr>
          <w:b/>
          <w:sz w:val="24"/>
          <w:szCs w:val="24"/>
        </w:rPr>
      </w:pPr>
    </w:p>
    <w:p w14:paraId="65B24DB1" w14:textId="24F18143" w:rsidR="00AC0744" w:rsidRDefault="00AC0744" w:rsidP="00AC0744">
      <w:pPr>
        <w:spacing w:after="0" w:line="240" w:lineRule="auto"/>
        <w:jc w:val="center"/>
        <w:rPr>
          <w:b/>
          <w:sz w:val="24"/>
          <w:szCs w:val="24"/>
        </w:rPr>
      </w:pPr>
      <w:r w:rsidRPr="00185108">
        <w:rPr>
          <w:b/>
          <w:sz w:val="24"/>
          <w:szCs w:val="24"/>
        </w:rPr>
        <w:t xml:space="preserve">Acuerdo de </w:t>
      </w:r>
      <w:r w:rsidR="001367DF">
        <w:rPr>
          <w:b/>
          <w:sz w:val="24"/>
          <w:szCs w:val="24"/>
        </w:rPr>
        <w:t>C</w:t>
      </w:r>
      <w:r w:rsidRPr="00185108">
        <w:rPr>
          <w:b/>
          <w:sz w:val="24"/>
          <w:szCs w:val="24"/>
        </w:rPr>
        <w:t>onfidencialidad</w:t>
      </w:r>
    </w:p>
    <w:p w14:paraId="045B7877" w14:textId="77777777" w:rsidR="00AC0744" w:rsidRDefault="00AC0744" w:rsidP="00AC0744">
      <w:pPr>
        <w:spacing w:after="0" w:line="240" w:lineRule="auto"/>
        <w:jc w:val="center"/>
        <w:rPr>
          <w:b/>
          <w:sz w:val="24"/>
          <w:szCs w:val="24"/>
        </w:rPr>
      </w:pPr>
    </w:p>
    <w:p w14:paraId="442915B1" w14:textId="77777777" w:rsidR="00AC0744" w:rsidRPr="008D2DAA" w:rsidRDefault="00AC0744" w:rsidP="00AC0744">
      <w:pPr>
        <w:spacing w:after="0" w:line="240" w:lineRule="auto"/>
        <w:jc w:val="center"/>
        <w:rPr>
          <w:b/>
          <w:sz w:val="24"/>
          <w:szCs w:val="24"/>
        </w:rPr>
      </w:pPr>
    </w:p>
    <w:p w14:paraId="7732046F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  <w:r w:rsidRPr="008D2DAA">
        <w:rPr>
          <w:sz w:val="24"/>
          <w:szCs w:val="24"/>
        </w:rPr>
        <w:t>Todos los materiales presentados para su revisión por parte de CBI  son</w:t>
      </w:r>
      <w:r>
        <w:rPr>
          <w:sz w:val="24"/>
          <w:szCs w:val="24"/>
        </w:rPr>
        <w:t xml:space="preserve"> </w:t>
      </w:r>
      <w:r w:rsidRPr="008D2DAA">
        <w:rPr>
          <w:sz w:val="24"/>
          <w:szCs w:val="24"/>
        </w:rPr>
        <w:t>comunicaciones confidenciales preparadas para ser usadas solo por los revisores y no deben mostrarse a otras personas ni analizarse con ellas.  Los revisores no deben</w:t>
      </w:r>
      <w:r>
        <w:rPr>
          <w:sz w:val="24"/>
          <w:szCs w:val="24"/>
        </w:rPr>
        <w:t xml:space="preserve"> </w:t>
      </w:r>
      <w:r w:rsidRPr="008D2DAA">
        <w:rPr>
          <w:sz w:val="24"/>
          <w:szCs w:val="24"/>
        </w:rPr>
        <w:t xml:space="preserve">solicitar opiniones ni revisiones en forma independiente sobre protocolos particulares o designados.  Bajo ninguna circunstancia los revisores deben asesorar </w:t>
      </w:r>
      <w:r>
        <w:rPr>
          <w:sz w:val="24"/>
          <w:szCs w:val="24"/>
        </w:rPr>
        <w:t>a los investigadores</w:t>
      </w:r>
      <w:r w:rsidRPr="008D2DAA">
        <w:rPr>
          <w:sz w:val="24"/>
          <w:szCs w:val="24"/>
        </w:rPr>
        <w:t>, a sus organizaciones ni a ninguna otra persona respecto de las recomendaciones o</w:t>
      </w:r>
      <w:r>
        <w:rPr>
          <w:sz w:val="24"/>
          <w:szCs w:val="24"/>
        </w:rPr>
        <w:t xml:space="preserve"> </w:t>
      </w:r>
      <w:r w:rsidRPr="008D2DAA">
        <w:rPr>
          <w:sz w:val="24"/>
          <w:szCs w:val="24"/>
        </w:rPr>
        <w:t>los procedimientos de revisión.</w:t>
      </w:r>
    </w:p>
    <w:p w14:paraId="54E10E0F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</w:p>
    <w:p w14:paraId="58E5397A" w14:textId="0E01A2D2" w:rsidR="00AC0744" w:rsidRPr="008D2DAA" w:rsidRDefault="0041681B" w:rsidP="00AC07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</w:t>
      </w:r>
      <w:r w:rsidR="00AC0744" w:rsidRPr="008D2DAA">
        <w:rPr>
          <w:sz w:val="24"/>
          <w:szCs w:val="24"/>
        </w:rPr>
        <w:t xml:space="preserve"> CBI recibe paquetes de protocolo en forma confidencial y es responsable de</w:t>
      </w:r>
      <w:r w:rsidR="00AC0744">
        <w:rPr>
          <w:sz w:val="24"/>
          <w:szCs w:val="24"/>
        </w:rPr>
        <w:t xml:space="preserve"> </w:t>
      </w:r>
      <w:r w:rsidR="00AC0744" w:rsidRPr="008D2DAA">
        <w:rPr>
          <w:sz w:val="24"/>
          <w:szCs w:val="24"/>
        </w:rPr>
        <w:t>proteger la confidencialidad de su contenido. Por este motivo, no copie, cite ni use de</w:t>
      </w:r>
      <w:r w:rsidR="00AC0744">
        <w:rPr>
          <w:sz w:val="24"/>
          <w:szCs w:val="24"/>
        </w:rPr>
        <w:t xml:space="preserve"> </w:t>
      </w:r>
      <w:r w:rsidR="00AC0744" w:rsidRPr="008D2DAA">
        <w:rPr>
          <w:sz w:val="24"/>
          <w:szCs w:val="24"/>
        </w:rPr>
        <w:t>otro modo el material de este paquete.  Si cree que un colega puede hacer una</w:t>
      </w:r>
      <w:r w:rsidR="00AC0744">
        <w:rPr>
          <w:sz w:val="24"/>
          <w:szCs w:val="24"/>
        </w:rPr>
        <w:t xml:space="preserve"> </w:t>
      </w:r>
      <w:r w:rsidR="00AC0744" w:rsidRPr="008D2DAA">
        <w:rPr>
          <w:sz w:val="24"/>
          <w:szCs w:val="24"/>
        </w:rPr>
        <w:t>Contribución considerable a la revisión, proporcione el nombre, la dirección y el</w:t>
      </w:r>
      <w:r w:rsidR="00AC0744">
        <w:rPr>
          <w:sz w:val="24"/>
          <w:szCs w:val="24"/>
        </w:rPr>
        <w:t xml:space="preserve"> </w:t>
      </w:r>
      <w:r w:rsidR="00AC0744" w:rsidRPr="008D2DAA">
        <w:rPr>
          <w:sz w:val="24"/>
          <w:szCs w:val="24"/>
        </w:rPr>
        <w:t>Número de teléfono del colega al presidente de la CBI.</w:t>
      </w:r>
    </w:p>
    <w:p w14:paraId="6CDAE9F7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</w:p>
    <w:p w14:paraId="254E911C" w14:textId="0E250FA2" w:rsidR="00AC0744" w:rsidRPr="008D2DAA" w:rsidRDefault="00AC0744" w:rsidP="00AC0744">
      <w:pPr>
        <w:spacing w:after="0" w:line="240" w:lineRule="auto"/>
        <w:rPr>
          <w:sz w:val="24"/>
          <w:szCs w:val="24"/>
        </w:rPr>
      </w:pPr>
      <w:r w:rsidRPr="008D2DAA">
        <w:rPr>
          <w:sz w:val="24"/>
          <w:szCs w:val="24"/>
        </w:rPr>
        <w:t>Es política de</w:t>
      </w:r>
      <w:r w:rsidR="0041681B">
        <w:rPr>
          <w:sz w:val="24"/>
          <w:szCs w:val="24"/>
        </w:rPr>
        <w:t xml:space="preserve">l </w:t>
      </w:r>
      <w:r w:rsidRPr="008D2DAA">
        <w:rPr>
          <w:sz w:val="24"/>
          <w:szCs w:val="24"/>
        </w:rPr>
        <w:t>CBI que los comentarios textuales de los revisores no se divulgar</w:t>
      </w:r>
      <w:r w:rsidR="0041681B">
        <w:rPr>
          <w:sz w:val="24"/>
          <w:szCs w:val="24"/>
        </w:rPr>
        <w:t>á</w:t>
      </w:r>
      <w:r w:rsidRPr="008D2DAA">
        <w:rPr>
          <w:sz w:val="24"/>
          <w:szCs w:val="24"/>
        </w:rPr>
        <w:t>n a</w:t>
      </w:r>
      <w:r>
        <w:rPr>
          <w:sz w:val="24"/>
          <w:szCs w:val="24"/>
        </w:rPr>
        <w:t xml:space="preserve"> </w:t>
      </w:r>
      <w:r w:rsidRPr="008D2DAA">
        <w:rPr>
          <w:sz w:val="24"/>
          <w:szCs w:val="24"/>
        </w:rPr>
        <w:t>otras personas que no sean integrantes de la Junta: sin embargo, es posible que copias</w:t>
      </w:r>
      <w:r>
        <w:rPr>
          <w:sz w:val="24"/>
          <w:szCs w:val="24"/>
        </w:rPr>
        <w:t xml:space="preserve"> </w:t>
      </w:r>
      <w:r w:rsidRPr="008D2DAA">
        <w:rPr>
          <w:sz w:val="24"/>
          <w:szCs w:val="24"/>
        </w:rPr>
        <w:t xml:space="preserve">textuales sin el nombre ni la afiliación del / </w:t>
      </w:r>
      <w:proofErr w:type="gramStart"/>
      <w:r w:rsidRPr="008D2DAA">
        <w:rPr>
          <w:sz w:val="24"/>
          <w:szCs w:val="24"/>
        </w:rPr>
        <w:t>de los revisor</w:t>
      </w:r>
      <w:proofErr w:type="gramEnd"/>
      <w:r w:rsidRPr="008D2DAA">
        <w:rPr>
          <w:sz w:val="24"/>
          <w:szCs w:val="24"/>
        </w:rPr>
        <w:t>(es) o resúmenes de la revisión</w:t>
      </w:r>
      <w:r>
        <w:rPr>
          <w:sz w:val="24"/>
          <w:szCs w:val="24"/>
        </w:rPr>
        <w:t xml:space="preserve"> </w:t>
      </w:r>
      <w:r w:rsidRPr="008D2DAA">
        <w:rPr>
          <w:sz w:val="24"/>
          <w:szCs w:val="24"/>
        </w:rPr>
        <w:t>se envíen al / a los investigador (es) principal (es) correspondiente (s).</w:t>
      </w:r>
    </w:p>
    <w:p w14:paraId="522193B2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</w:p>
    <w:p w14:paraId="6D2BFA2A" w14:textId="268010CD" w:rsidR="00AC0744" w:rsidRPr="008D2DAA" w:rsidRDefault="00AC0744" w:rsidP="00AC0744">
      <w:pPr>
        <w:spacing w:after="0" w:line="240" w:lineRule="auto"/>
        <w:rPr>
          <w:sz w:val="24"/>
          <w:szCs w:val="24"/>
        </w:rPr>
      </w:pPr>
      <w:r w:rsidRPr="008D2DAA">
        <w:rPr>
          <w:sz w:val="24"/>
          <w:szCs w:val="24"/>
        </w:rPr>
        <w:t>He leído el Acuerdo de confidencialidad de</w:t>
      </w:r>
      <w:r w:rsidR="0041681B">
        <w:rPr>
          <w:sz w:val="24"/>
          <w:szCs w:val="24"/>
        </w:rPr>
        <w:t xml:space="preserve">l </w:t>
      </w:r>
      <w:r w:rsidRPr="008D2DAA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8D2DAA">
        <w:rPr>
          <w:sz w:val="24"/>
          <w:szCs w:val="24"/>
        </w:rPr>
        <w:t>I pr</w:t>
      </w:r>
      <w:r w:rsidR="0041681B">
        <w:rPr>
          <w:sz w:val="24"/>
          <w:szCs w:val="24"/>
        </w:rPr>
        <w:t>e</w:t>
      </w:r>
      <w:r w:rsidRPr="008D2DAA">
        <w:rPr>
          <w:sz w:val="24"/>
          <w:szCs w:val="24"/>
        </w:rPr>
        <w:t>cedente.   Mi firma indica mi voluntad  de cumplir con los términos  de este acuerdo.</w:t>
      </w:r>
    </w:p>
    <w:p w14:paraId="4B2909AE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</w:p>
    <w:p w14:paraId="00652BC3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</w:p>
    <w:p w14:paraId="444C7942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</w:p>
    <w:p w14:paraId="44D4B344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</w:p>
    <w:p w14:paraId="2EEE1B36" w14:textId="77777777" w:rsidR="00AC0744" w:rsidRPr="008D2DAA" w:rsidRDefault="00AC0744" w:rsidP="00AC07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         ________</w:t>
      </w:r>
      <w:r w:rsidRPr="008D2DAA">
        <w:rPr>
          <w:sz w:val="24"/>
          <w:szCs w:val="24"/>
        </w:rPr>
        <w:t>________</w:t>
      </w:r>
      <w:r w:rsidRPr="008D2DAA">
        <w:rPr>
          <w:sz w:val="24"/>
          <w:szCs w:val="24"/>
        </w:rPr>
        <w:softHyphen/>
      </w:r>
      <w:r w:rsidRPr="008D2DAA">
        <w:rPr>
          <w:sz w:val="24"/>
          <w:szCs w:val="24"/>
        </w:rPr>
        <w:softHyphen/>
      </w:r>
      <w:r w:rsidRPr="008D2DAA">
        <w:rPr>
          <w:sz w:val="24"/>
          <w:szCs w:val="24"/>
        </w:rPr>
        <w:softHyphen/>
        <w:t>_______</w:t>
      </w:r>
      <w:r>
        <w:rPr>
          <w:sz w:val="24"/>
          <w:szCs w:val="24"/>
        </w:rPr>
        <w:t xml:space="preserve">             ___________________</w:t>
      </w:r>
    </w:p>
    <w:p w14:paraId="7F96A27B" w14:textId="77777777" w:rsidR="003347F6" w:rsidRPr="00AC0744" w:rsidRDefault="00AC0744" w:rsidP="00AC0744">
      <w:pPr>
        <w:spacing w:after="0" w:line="240" w:lineRule="auto"/>
      </w:pPr>
      <w:r>
        <w:rPr>
          <w:sz w:val="24"/>
          <w:szCs w:val="24"/>
        </w:rPr>
        <w:t xml:space="preserve">       </w:t>
      </w:r>
      <w:r w:rsidRPr="008D2DAA">
        <w:rPr>
          <w:sz w:val="24"/>
          <w:szCs w:val="24"/>
        </w:rPr>
        <w:t xml:space="preserve">(Firma)                              </w:t>
      </w:r>
      <w:r>
        <w:rPr>
          <w:sz w:val="24"/>
          <w:szCs w:val="24"/>
        </w:rPr>
        <w:t xml:space="preserve">       </w:t>
      </w:r>
      <w:r w:rsidRPr="008D2DAA">
        <w:rPr>
          <w:sz w:val="24"/>
          <w:szCs w:val="24"/>
        </w:rPr>
        <w:t xml:space="preserve"> (Nombre en letra imprenta)                     (Fecha)</w:t>
      </w:r>
    </w:p>
    <w:sectPr w:rsidR="003347F6" w:rsidRPr="00AC0744" w:rsidSect="00AC0744">
      <w:footerReference w:type="default" r:id="rId9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59B3F" w14:textId="77777777" w:rsidR="00BE75C8" w:rsidRDefault="00BE75C8" w:rsidP="00353A82">
      <w:pPr>
        <w:spacing w:after="0" w:line="240" w:lineRule="auto"/>
      </w:pPr>
      <w:r>
        <w:separator/>
      </w:r>
    </w:p>
  </w:endnote>
  <w:endnote w:type="continuationSeparator" w:id="0">
    <w:p w14:paraId="525F1CBE" w14:textId="77777777" w:rsidR="00BE75C8" w:rsidRDefault="00BE75C8" w:rsidP="003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AD7C" w14:textId="77777777" w:rsidR="00353A82" w:rsidRPr="007D78D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7D78D2">
      <w:rPr>
        <w:rFonts w:asciiTheme="majorHAnsi" w:eastAsiaTheme="majorEastAsia" w:hAnsiTheme="majorHAnsi" w:cstheme="majorBidi"/>
      </w:rPr>
      <w:t>Para uso confidencial de la empresa</w:t>
    </w:r>
  </w:p>
  <w:p w14:paraId="050D55AD" w14:textId="77777777" w:rsidR="00EE7D6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Página </w:t>
    </w:r>
    <w:r w:rsidR="00B71AB1" w:rsidRPr="00596F1E">
      <w:rPr>
        <w:rFonts w:asciiTheme="majorHAnsi" w:eastAsiaTheme="majorEastAsia" w:hAnsiTheme="majorHAnsi" w:cstheme="majorBidi"/>
        <w:b/>
      </w:rPr>
      <w:fldChar w:fldCharType="begin"/>
    </w:r>
    <w:r w:rsidR="00596F1E" w:rsidRPr="00596F1E">
      <w:rPr>
        <w:rFonts w:asciiTheme="majorHAnsi" w:eastAsiaTheme="majorEastAsia" w:hAnsiTheme="majorHAnsi" w:cstheme="majorBidi"/>
        <w:b/>
      </w:rPr>
      <w:instrText>PAGE  \* Arabic  \* MERGEFORMAT</w:instrText>
    </w:r>
    <w:r w:rsidR="00B71AB1" w:rsidRPr="00596F1E">
      <w:rPr>
        <w:rFonts w:asciiTheme="majorHAnsi" w:eastAsiaTheme="majorEastAsia" w:hAnsiTheme="majorHAnsi" w:cstheme="majorBidi"/>
        <w:b/>
      </w:rPr>
      <w:fldChar w:fldCharType="separate"/>
    </w:r>
    <w:r w:rsidR="000314B2" w:rsidRPr="000314B2">
      <w:rPr>
        <w:rFonts w:asciiTheme="majorHAnsi" w:eastAsiaTheme="majorEastAsia" w:hAnsiTheme="majorHAnsi" w:cstheme="majorBidi"/>
        <w:b/>
        <w:noProof/>
        <w:lang w:val="es-ES"/>
      </w:rPr>
      <w:t>1</w:t>
    </w:r>
    <w:r w:rsidR="00B71AB1" w:rsidRPr="00596F1E">
      <w:rPr>
        <w:rFonts w:asciiTheme="majorHAnsi" w:eastAsiaTheme="majorEastAsia" w:hAnsiTheme="majorHAnsi" w:cstheme="majorBidi"/>
        <w:b/>
      </w:rPr>
      <w:fldChar w:fldCharType="end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 de </w:t>
    </w:r>
    <w:r w:rsidR="00300F64">
      <w:rPr>
        <w:rFonts w:asciiTheme="majorHAnsi" w:eastAsiaTheme="majorEastAsia" w:hAnsiTheme="majorHAnsi" w:cstheme="majorBidi"/>
        <w:b/>
      </w:rPr>
      <w:t>1</w:t>
    </w:r>
  </w:p>
  <w:p w14:paraId="6B9C896A" w14:textId="77777777" w:rsidR="000A4980" w:rsidRDefault="000A4980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14:paraId="6F5090DB" w14:textId="77777777" w:rsidR="00353A82" w:rsidRDefault="00353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850A" w14:textId="77777777" w:rsidR="00BE75C8" w:rsidRDefault="00BE75C8" w:rsidP="00353A82">
      <w:pPr>
        <w:spacing w:after="0" w:line="240" w:lineRule="auto"/>
      </w:pPr>
      <w:r>
        <w:separator/>
      </w:r>
    </w:p>
  </w:footnote>
  <w:footnote w:type="continuationSeparator" w:id="0">
    <w:p w14:paraId="5BF1DF20" w14:textId="77777777" w:rsidR="00BE75C8" w:rsidRDefault="00BE75C8" w:rsidP="0035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327D"/>
    <w:multiLevelType w:val="hybridMultilevel"/>
    <w:tmpl w:val="24B810B6"/>
    <w:lvl w:ilvl="0" w:tplc="B418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DA08" w:tentative="1">
      <w:start w:val="1"/>
      <w:numFmt w:val="lowerLetter"/>
      <w:lvlText w:val="%2."/>
      <w:lvlJc w:val="left"/>
      <w:pPr>
        <w:ind w:left="1440" w:hanging="360"/>
      </w:pPr>
    </w:lvl>
    <w:lvl w:ilvl="2" w:tplc="F55A231E" w:tentative="1">
      <w:start w:val="1"/>
      <w:numFmt w:val="lowerRoman"/>
      <w:lvlText w:val="%3."/>
      <w:lvlJc w:val="right"/>
      <w:pPr>
        <w:ind w:left="2160" w:hanging="180"/>
      </w:pPr>
    </w:lvl>
    <w:lvl w:ilvl="3" w:tplc="9B78FA82" w:tentative="1">
      <w:start w:val="1"/>
      <w:numFmt w:val="decimal"/>
      <w:lvlText w:val="%4."/>
      <w:lvlJc w:val="left"/>
      <w:pPr>
        <w:ind w:left="2880" w:hanging="360"/>
      </w:pPr>
    </w:lvl>
    <w:lvl w:ilvl="4" w:tplc="1AD82238" w:tentative="1">
      <w:start w:val="1"/>
      <w:numFmt w:val="lowerLetter"/>
      <w:lvlText w:val="%5."/>
      <w:lvlJc w:val="left"/>
      <w:pPr>
        <w:ind w:left="3600" w:hanging="360"/>
      </w:pPr>
    </w:lvl>
    <w:lvl w:ilvl="5" w:tplc="4412EB34" w:tentative="1">
      <w:start w:val="1"/>
      <w:numFmt w:val="lowerRoman"/>
      <w:lvlText w:val="%6."/>
      <w:lvlJc w:val="right"/>
      <w:pPr>
        <w:ind w:left="4320" w:hanging="180"/>
      </w:pPr>
    </w:lvl>
    <w:lvl w:ilvl="6" w:tplc="DCBE0A2E" w:tentative="1">
      <w:start w:val="1"/>
      <w:numFmt w:val="decimal"/>
      <w:lvlText w:val="%7."/>
      <w:lvlJc w:val="left"/>
      <w:pPr>
        <w:ind w:left="5040" w:hanging="360"/>
      </w:pPr>
    </w:lvl>
    <w:lvl w:ilvl="7" w:tplc="D38C2AAE" w:tentative="1">
      <w:start w:val="1"/>
      <w:numFmt w:val="lowerLetter"/>
      <w:lvlText w:val="%8."/>
      <w:lvlJc w:val="left"/>
      <w:pPr>
        <w:ind w:left="5760" w:hanging="360"/>
      </w:pPr>
    </w:lvl>
    <w:lvl w:ilvl="8" w:tplc="B9C6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D46"/>
    <w:multiLevelType w:val="hybridMultilevel"/>
    <w:tmpl w:val="2C32024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17"/>
    <w:multiLevelType w:val="hybridMultilevel"/>
    <w:tmpl w:val="FDC0390A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F7D"/>
    <w:multiLevelType w:val="multilevel"/>
    <w:tmpl w:val="F5C8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4" w15:restartNumberingAfterBreak="0">
    <w:nsid w:val="19FA38F8"/>
    <w:multiLevelType w:val="multilevel"/>
    <w:tmpl w:val="A58A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AF1820"/>
    <w:multiLevelType w:val="hybridMultilevel"/>
    <w:tmpl w:val="F67A72B4"/>
    <w:lvl w:ilvl="0" w:tplc="555AF3E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28933B48"/>
    <w:multiLevelType w:val="hybridMultilevel"/>
    <w:tmpl w:val="0BF2B54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5966"/>
    <w:multiLevelType w:val="hybridMultilevel"/>
    <w:tmpl w:val="712E59E6"/>
    <w:lvl w:ilvl="0" w:tplc="EB86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A52E0" w:tentative="1">
      <w:start w:val="1"/>
      <w:numFmt w:val="lowerLetter"/>
      <w:lvlText w:val="%2."/>
      <w:lvlJc w:val="left"/>
      <w:pPr>
        <w:ind w:left="1440" w:hanging="360"/>
      </w:pPr>
    </w:lvl>
    <w:lvl w:ilvl="2" w:tplc="CD3AE22C" w:tentative="1">
      <w:start w:val="1"/>
      <w:numFmt w:val="lowerRoman"/>
      <w:lvlText w:val="%3."/>
      <w:lvlJc w:val="right"/>
      <w:pPr>
        <w:ind w:left="2160" w:hanging="180"/>
      </w:pPr>
    </w:lvl>
    <w:lvl w:ilvl="3" w:tplc="36D031E4" w:tentative="1">
      <w:start w:val="1"/>
      <w:numFmt w:val="decimal"/>
      <w:lvlText w:val="%4."/>
      <w:lvlJc w:val="left"/>
      <w:pPr>
        <w:ind w:left="2880" w:hanging="360"/>
      </w:pPr>
    </w:lvl>
    <w:lvl w:ilvl="4" w:tplc="847E6B20" w:tentative="1">
      <w:start w:val="1"/>
      <w:numFmt w:val="lowerLetter"/>
      <w:lvlText w:val="%5."/>
      <w:lvlJc w:val="left"/>
      <w:pPr>
        <w:ind w:left="3600" w:hanging="360"/>
      </w:pPr>
    </w:lvl>
    <w:lvl w:ilvl="5" w:tplc="3294E8E4" w:tentative="1">
      <w:start w:val="1"/>
      <w:numFmt w:val="lowerRoman"/>
      <w:lvlText w:val="%6."/>
      <w:lvlJc w:val="right"/>
      <w:pPr>
        <w:ind w:left="4320" w:hanging="180"/>
      </w:pPr>
    </w:lvl>
    <w:lvl w:ilvl="6" w:tplc="2A5EBE8C" w:tentative="1">
      <w:start w:val="1"/>
      <w:numFmt w:val="decimal"/>
      <w:lvlText w:val="%7."/>
      <w:lvlJc w:val="left"/>
      <w:pPr>
        <w:ind w:left="5040" w:hanging="360"/>
      </w:pPr>
    </w:lvl>
    <w:lvl w:ilvl="7" w:tplc="9F68E7E2" w:tentative="1">
      <w:start w:val="1"/>
      <w:numFmt w:val="lowerLetter"/>
      <w:lvlText w:val="%8."/>
      <w:lvlJc w:val="left"/>
      <w:pPr>
        <w:ind w:left="5760" w:hanging="360"/>
      </w:pPr>
    </w:lvl>
    <w:lvl w:ilvl="8" w:tplc="6AEE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6B60"/>
    <w:multiLevelType w:val="hybridMultilevel"/>
    <w:tmpl w:val="1C34413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3919"/>
    <w:multiLevelType w:val="hybridMultilevel"/>
    <w:tmpl w:val="5832E1D6"/>
    <w:lvl w:ilvl="0" w:tplc="555AF3E6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F0A4DCC"/>
    <w:multiLevelType w:val="multilevel"/>
    <w:tmpl w:val="E05E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8E4CB8"/>
    <w:multiLevelType w:val="hybridMultilevel"/>
    <w:tmpl w:val="519E7330"/>
    <w:lvl w:ilvl="0" w:tplc="555AF3E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281E3E"/>
    <w:multiLevelType w:val="hybridMultilevel"/>
    <w:tmpl w:val="2B1E899C"/>
    <w:lvl w:ilvl="0" w:tplc="555AF3E6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243454C"/>
    <w:multiLevelType w:val="multilevel"/>
    <w:tmpl w:val="4BA8C4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2D42E3"/>
    <w:multiLevelType w:val="hybridMultilevel"/>
    <w:tmpl w:val="89388F04"/>
    <w:lvl w:ilvl="0" w:tplc="1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5B9709E"/>
    <w:multiLevelType w:val="hybridMultilevel"/>
    <w:tmpl w:val="DB7015E8"/>
    <w:lvl w:ilvl="0" w:tplc="E15E6A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47CA2"/>
    <w:multiLevelType w:val="hybridMultilevel"/>
    <w:tmpl w:val="6A3C1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201A"/>
    <w:multiLevelType w:val="hybridMultilevel"/>
    <w:tmpl w:val="79D2E29C"/>
    <w:lvl w:ilvl="0" w:tplc="0932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2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8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2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9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A97"/>
    <w:multiLevelType w:val="hybridMultilevel"/>
    <w:tmpl w:val="C814336C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1BFE"/>
    <w:multiLevelType w:val="hybridMultilevel"/>
    <w:tmpl w:val="30546FE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F16574"/>
    <w:multiLevelType w:val="hybridMultilevel"/>
    <w:tmpl w:val="AD868D38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7"/>
  </w:num>
  <w:num w:numId="5">
    <w:abstractNumId w:val="18"/>
  </w:num>
  <w:num w:numId="6">
    <w:abstractNumId w:val="10"/>
  </w:num>
  <w:num w:numId="7">
    <w:abstractNumId w:val="16"/>
  </w:num>
  <w:num w:numId="8">
    <w:abstractNumId w:val="20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9"/>
  </w:num>
  <w:num w:numId="14">
    <w:abstractNumId w:val="12"/>
  </w:num>
  <w:num w:numId="15">
    <w:abstractNumId w:val="21"/>
  </w:num>
  <w:num w:numId="16">
    <w:abstractNumId w:val="9"/>
  </w:num>
  <w:num w:numId="17">
    <w:abstractNumId w:val="8"/>
  </w:num>
  <w:num w:numId="18">
    <w:abstractNumId w:val="15"/>
  </w:num>
  <w:num w:numId="19">
    <w:abstractNumId w:val="11"/>
  </w:num>
  <w:num w:numId="20">
    <w:abstractNumId w:val="5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7C"/>
    <w:rsid w:val="00012657"/>
    <w:rsid w:val="00030D97"/>
    <w:rsid w:val="000314B2"/>
    <w:rsid w:val="00063806"/>
    <w:rsid w:val="0007412B"/>
    <w:rsid w:val="000A182D"/>
    <w:rsid w:val="000A4980"/>
    <w:rsid w:val="000B78F1"/>
    <w:rsid w:val="000D2DB3"/>
    <w:rsid w:val="000E2441"/>
    <w:rsid w:val="000F6027"/>
    <w:rsid w:val="00104C02"/>
    <w:rsid w:val="001367DF"/>
    <w:rsid w:val="001837B6"/>
    <w:rsid w:val="001A4FE6"/>
    <w:rsid w:val="001C079A"/>
    <w:rsid w:val="00214205"/>
    <w:rsid w:val="0024530C"/>
    <w:rsid w:val="00283F0C"/>
    <w:rsid w:val="00300F64"/>
    <w:rsid w:val="0031701E"/>
    <w:rsid w:val="003278AF"/>
    <w:rsid w:val="003347F6"/>
    <w:rsid w:val="0035328A"/>
    <w:rsid w:val="00353A82"/>
    <w:rsid w:val="00362D60"/>
    <w:rsid w:val="003A6DBB"/>
    <w:rsid w:val="003C55DA"/>
    <w:rsid w:val="00410E67"/>
    <w:rsid w:val="0041681B"/>
    <w:rsid w:val="004179E6"/>
    <w:rsid w:val="00431F99"/>
    <w:rsid w:val="004373A5"/>
    <w:rsid w:val="00465BD3"/>
    <w:rsid w:val="004755E7"/>
    <w:rsid w:val="004873BF"/>
    <w:rsid w:val="004954CE"/>
    <w:rsid w:val="004C5B49"/>
    <w:rsid w:val="004C6D63"/>
    <w:rsid w:val="004F1913"/>
    <w:rsid w:val="00522A04"/>
    <w:rsid w:val="00523797"/>
    <w:rsid w:val="0057124A"/>
    <w:rsid w:val="00596F1E"/>
    <w:rsid w:val="005D7F83"/>
    <w:rsid w:val="005E712B"/>
    <w:rsid w:val="005F50A5"/>
    <w:rsid w:val="00611988"/>
    <w:rsid w:val="0061227D"/>
    <w:rsid w:val="006207E2"/>
    <w:rsid w:val="00621360"/>
    <w:rsid w:val="00631BA7"/>
    <w:rsid w:val="006442F0"/>
    <w:rsid w:val="0065288E"/>
    <w:rsid w:val="006B047E"/>
    <w:rsid w:val="006C494B"/>
    <w:rsid w:val="0070437D"/>
    <w:rsid w:val="00731467"/>
    <w:rsid w:val="007879A7"/>
    <w:rsid w:val="007D78D2"/>
    <w:rsid w:val="007F0517"/>
    <w:rsid w:val="008071E7"/>
    <w:rsid w:val="0083356D"/>
    <w:rsid w:val="008459C0"/>
    <w:rsid w:val="00871983"/>
    <w:rsid w:val="00883FC9"/>
    <w:rsid w:val="008F439B"/>
    <w:rsid w:val="009539E1"/>
    <w:rsid w:val="0097031A"/>
    <w:rsid w:val="0099598D"/>
    <w:rsid w:val="009A03B3"/>
    <w:rsid w:val="009D1063"/>
    <w:rsid w:val="00A05DA0"/>
    <w:rsid w:val="00AA6750"/>
    <w:rsid w:val="00AB4EB2"/>
    <w:rsid w:val="00AC0744"/>
    <w:rsid w:val="00B231AB"/>
    <w:rsid w:val="00B35BA1"/>
    <w:rsid w:val="00B71AB1"/>
    <w:rsid w:val="00BB2C9A"/>
    <w:rsid w:val="00BB6199"/>
    <w:rsid w:val="00BB696E"/>
    <w:rsid w:val="00BE75C8"/>
    <w:rsid w:val="00BF09D1"/>
    <w:rsid w:val="00C64BD4"/>
    <w:rsid w:val="00C8650E"/>
    <w:rsid w:val="00CC189A"/>
    <w:rsid w:val="00CD40D6"/>
    <w:rsid w:val="00D03A75"/>
    <w:rsid w:val="00D20478"/>
    <w:rsid w:val="00D24E62"/>
    <w:rsid w:val="00D31BD5"/>
    <w:rsid w:val="00D71D43"/>
    <w:rsid w:val="00D7696B"/>
    <w:rsid w:val="00D77876"/>
    <w:rsid w:val="00DC5CE2"/>
    <w:rsid w:val="00E53E7B"/>
    <w:rsid w:val="00E740C6"/>
    <w:rsid w:val="00E86C77"/>
    <w:rsid w:val="00EE7D62"/>
    <w:rsid w:val="00EF5489"/>
    <w:rsid w:val="00F55E7C"/>
    <w:rsid w:val="00F63652"/>
    <w:rsid w:val="00F7147A"/>
    <w:rsid w:val="00FD5840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5A5F289"/>
  <w15:docId w15:val="{75E65D07-0553-4B9D-BF39-35B05163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6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47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A82"/>
  </w:style>
  <w:style w:type="paragraph" w:styleId="Piedepgina">
    <w:name w:val="footer"/>
    <w:basedOn w:val="Normal"/>
    <w:link w:val="Piedepgina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82"/>
  </w:style>
  <w:style w:type="character" w:styleId="Refdecomentario">
    <w:name w:val="annotation reference"/>
    <w:basedOn w:val="Fuentedeprrafopredeter"/>
    <w:uiPriority w:val="99"/>
    <w:semiHidden/>
    <w:unhideWhenUsed/>
    <w:rsid w:val="00A05DA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A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A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DA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DA0"/>
    <w:rPr>
      <w:b/>
      <w:bCs/>
      <w:sz w:val="20"/>
      <w:szCs w:val="20"/>
    </w:rPr>
  </w:style>
  <w:style w:type="paragraph" w:customStyle="1" w:styleId="Sinespaciado1">
    <w:name w:val="Sin espaciado1"/>
    <w:link w:val="SinespaciadoCar"/>
    <w:uiPriority w:val="1"/>
    <w:qFormat/>
    <w:rsid w:val="007D78D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7D78D2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7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0000-81B3-45E3-BAB0-65DFA396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Salvatierra</dc:creator>
  <cp:lastModifiedBy>Comité de Bioética en Investigación</cp:lastModifiedBy>
  <cp:revision>7</cp:revision>
  <cp:lastPrinted>2020-02-22T18:08:00Z</cp:lastPrinted>
  <dcterms:created xsi:type="dcterms:W3CDTF">2019-07-17T20:46:00Z</dcterms:created>
  <dcterms:modified xsi:type="dcterms:W3CDTF">2020-10-29T20:08:00Z</dcterms:modified>
</cp:coreProperties>
</file>